
<file path=[Content_Types].xml><?xml version="1.0" encoding="utf-8"?>
<Types xmlns="http://schemas.openxmlformats.org/package/2006/content-types">
  <Override PartName="/word/numbering.xml" ContentType="application/vnd.openxmlformats-officedocument.wordprocessingml.numbering+xml"/>
  <Default Extension="tiff" ContentType="image/tiff"/>
  <Override PartName="/docProps/core.xml" ContentType="application/vnd.openxmlformats-package.core-properties+xml"/>
  <Override PartName="/docProps/app.xml" ContentType="application/vnd.openxmlformats-officedocument.extended-properties+xml"/>
  <Default Extension="xml" ContentType="application/xml"/>
  <Override PartName="/word/charts/chart1.xml" ContentType="application/vnd.openxmlformats-officedocument.drawingml.chart+xml"/>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charts/chart2.xml" ContentType="application/vnd.openxmlformats-officedocument.drawingml.chart+xml"/>
  <Override PartName="/word/styles.xml" ContentType="application/vnd.openxmlformats-officedocument.wordprocessingml.styles+xml"/>
  <Override PartName="/word/settings.xml" ContentType="application/vnd.openxmlformats-officedocument.wordprocessingml.settings+xml"/>
  <Override PartName="/word/charts/chart3.xml" ContentType="application/vnd.openxmlformats-officedocument.drawingml.chart+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748" w:rsidRDefault="00DE1E57" w:rsidP="002D47AE">
      <w:pPr>
        <w:ind w:left="-720" w:right="-810"/>
        <w:rPr>
          <w:rFonts w:ascii="Times New Roman" w:hAnsi="Times New Roman" w:cs="Times New Roman"/>
          <w:sz w:val="24"/>
          <w:szCs w:val="24"/>
        </w:rPr>
      </w:pPr>
      <w:r w:rsidRPr="00DE1E57">
        <w:rPr>
          <w:noProof/>
        </w:rPr>
        <w:drawing>
          <wp:inline distT="0" distB="0" distL="0" distR="0">
            <wp:extent cx="2908935" cy="1123950"/>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33031" cy="1133260"/>
                    </a:xfrm>
                    <a:prstGeom prst="rect">
                      <a:avLst/>
                    </a:prstGeom>
                  </pic:spPr>
                </pic:pic>
              </a:graphicData>
            </a:graphic>
          </wp:inline>
        </w:drawing>
      </w:r>
      <w:r w:rsidR="000E4D5B">
        <w:rPr>
          <w:noProof/>
        </w:rPr>
        <w:t xml:space="preserve">   </w:t>
      </w:r>
      <w:r w:rsidRPr="00DE1E57">
        <w:rPr>
          <w:noProof/>
        </w:rPr>
        <w:t xml:space="preserve"> </w:t>
      </w:r>
      <w:r w:rsidRPr="00DE1E57">
        <w:rPr>
          <w:rFonts w:ascii="Times New Roman" w:hAnsi="Times New Roman" w:cs="Times New Roman"/>
          <w:noProof/>
          <w:sz w:val="24"/>
          <w:szCs w:val="24"/>
        </w:rPr>
        <w:drawing>
          <wp:inline distT="0" distB="0" distL="0" distR="0">
            <wp:extent cx="2252345" cy="109474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81736" cy="1109025"/>
                    </a:xfrm>
                    <a:prstGeom prst="rect">
                      <a:avLst/>
                    </a:prstGeom>
                  </pic:spPr>
                </pic:pic>
              </a:graphicData>
            </a:graphic>
          </wp:inline>
        </w:drawing>
      </w:r>
      <w:r w:rsidR="000E4D5B">
        <w:rPr>
          <w:noProof/>
        </w:rPr>
        <w:t xml:space="preserve">    </w:t>
      </w:r>
      <w:r w:rsidR="00437748" w:rsidRPr="00437748">
        <w:rPr>
          <w:rFonts w:ascii="Times New Roman" w:hAnsi="Times New Roman" w:cs="Times New Roman"/>
          <w:noProof/>
          <w:sz w:val="24"/>
          <w:szCs w:val="24"/>
        </w:rPr>
        <w:drawing>
          <wp:inline distT="0" distB="0" distL="0" distR="0">
            <wp:extent cx="1253702" cy="1187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77635" cy="1210118"/>
                    </a:xfrm>
                    <a:prstGeom prst="rect">
                      <a:avLst/>
                    </a:prstGeom>
                  </pic:spPr>
                </pic:pic>
              </a:graphicData>
            </a:graphic>
          </wp:inline>
        </w:drawing>
      </w:r>
    </w:p>
    <w:p w:rsidR="00DE1E57" w:rsidRPr="00327F74" w:rsidRDefault="00437748" w:rsidP="002D47AE">
      <w:pPr>
        <w:ind w:left="-450" w:right="-720"/>
        <w:jc w:val="center"/>
        <w:rPr>
          <w:rFonts w:cs="Times New Roman"/>
          <w:b/>
          <w:sz w:val="40"/>
          <w:szCs w:val="24"/>
        </w:rPr>
      </w:pPr>
      <w:r w:rsidRPr="00327F74">
        <w:rPr>
          <w:rFonts w:cs="Times New Roman"/>
          <w:b/>
          <w:sz w:val="40"/>
          <w:szCs w:val="24"/>
        </w:rPr>
        <w:t>Engaging Mathematic</w:t>
      </w:r>
      <w:r w:rsidR="00DE1E57" w:rsidRPr="00327F74">
        <w:rPr>
          <w:rFonts w:cs="Times New Roman"/>
          <w:b/>
          <w:sz w:val="40"/>
          <w:szCs w:val="24"/>
        </w:rPr>
        <w:t>s</w:t>
      </w:r>
      <w:r w:rsidR="000E4D5B" w:rsidRPr="00327F74">
        <w:rPr>
          <w:rFonts w:cs="Times New Roman"/>
          <w:b/>
          <w:sz w:val="40"/>
          <w:szCs w:val="24"/>
        </w:rPr>
        <w:t>—Roosevelt University</w:t>
      </w:r>
    </w:p>
    <w:p w:rsidR="00DE1E57" w:rsidRPr="00756B9E" w:rsidRDefault="00437748" w:rsidP="002D47AE">
      <w:pPr>
        <w:ind w:left="-450" w:right="-720"/>
        <w:jc w:val="center"/>
        <w:rPr>
          <w:rFonts w:cs="Times New Roman"/>
          <w:b/>
          <w:sz w:val="32"/>
          <w:szCs w:val="24"/>
        </w:rPr>
      </w:pPr>
      <w:r w:rsidRPr="00327F74">
        <w:rPr>
          <w:rFonts w:cs="Times New Roman"/>
          <w:b/>
          <w:sz w:val="32"/>
          <w:szCs w:val="24"/>
        </w:rPr>
        <w:t>Creating a Community of Practice that Engages Students in Mathematics through Meaningful Civic Applications</w:t>
      </w:r>
    </w:p>
    <w:p w:rsidR="00DE1E57" w:rsidRDefault="00DE1E57" w:rsidP="002D47AE">
      <w:pPr>
        <w:ind w:left="-450" w:right="-720"/>
        <w:rPr>
          <w:rFonts w:cs="Times New Roman"/>
          <w:sz w:val="24"/>
          <w:szCs w:val="24"/>
        </w:rPr>
      </w:pPr>
      <w:r>
        <w:rPr>
          <w:rFonts w:cs="Times New Roman"/>
          <w:sz w:val="24"/>
          <w:szCs w:val="24"/>
        </w:rPr>
        <w:t xml:space="preserve">As part of the NSF-funded Engaging Mathematics initiative, Roosevelt University reformed its College Algebra course.  The new course, </w:t>
      </w:r>
      <w:r w:rsidR="00E658CE" w:rsidRPr="00C61AE5">
        <w:rPr>
          <w:rFonts w:cs="Times New Roman"/>
          <w:b/>
          <w:sz w:val="24"/>
          <w:szCs w:val="24"/>
        </w:rPr>
        <w:t>Coll</w:t>
      </w:r>
      <w:r w:rsidRPr="00C61AE5">
        <w:rPr>
          <w:rFonts w:cs="Times New Roman"/>
          <w:b/>
          <w:sz w:val="24"/>
          <w:szCs w:val="24"/>
        </w:rPr>
        <w:t>ege Algebra – Modeling the City</w:t>
      </w:r>
      <w:r>
        <w:rPr>
          <w:rFonts w:cs="Times New Roman"/>
          <w:sz w:val="24"/>
          <w:szCs w:val="24"/>
        </w:rPr>
        <w:t>, addresses the issues of students’ a</w:t>
      </w:r>
      <w:r w:rsidR="00437748" w:rsidRPr="00DE1E57">
        <w:rPr>
          <w:rFonts w:cs="Times New Roman"/>
          <w:sz w:val="24"/>
          <w:szCs w:val="24"/>
        </w:rPr>
        <w:t>ttitude</w:t>
      </w:r>
      <w:r>
        <w:rPr>
          <w:rFonts w:cs="Times New Roman"/>
          <w:sz w:val="24"/>
          <w:szCs w:val="24"/>
        </w:rPr>
        <w:t>,</w:t>
      </w:r>
      <w:r w:rsidR="00437748" w:rsidRPr="00DE1E57">
        <w:rPr>
          <w:rFonts w:cs="Times New Roman"/>
          <w:sz w:val="24"/>
          <w:szCs w:val="24"/>
        </w:rPr>
        <w:t xml:space="preserve"> behavior</w:t>
      </w:r>
      <w:r>
        <w:rPr>
          <w:rFonts w:cs="Times New Roman"/>
          <w:sz w:val="24"/>
          <w:szCs w:val="24"/>
        </w:rPr>
        <w:t>, and</w:t>
      </w:r>
      <w:r w:rsidR="00437748" w:rsidRPr="00DE1E57">
        <w:rPr>
          <w:rFonts w:cs="Times New Roman"/>
          <w:sz w:val="24"/>
          <w:szCs w:val="24"/>
        </w:rPr>
        <w:t xml:space="preserve"> performance</w:t>
      </w:r>
      <w:r>
        <w:rPr>
          <w:rFonts w:cs="Times New Roman"/>
          <w:sz w:val="24"/>
          <w:szCs w:val="24"/>
        </w:rPr>
        <w:t xml:space="preserve"> by creating a much more dynamic, relevant, and engaging course.  Some aspects of the new course are a focus on issues and problems r</w:t>
      </w:r>
      <w:r w:rsidR="00756B9E">
        <w:rPr>
          <w:rFonts w:cs="Times New Roman"/>
          <w:sz w:val="24"/>
          <w:szCs w:val="24"/>
        </w:rPr>
        <w:t>elating to the city of Chicago (</w:t>
      </w:r>
      <w:r>
        <w:rPr>
          <w:rFonts w:cs="Times New Roman"/>
          <w:sz w:val="24"/>
          <w:szCs w:val="24"/>
        </w:rPr>
        <w:t>Roosevelt’s home city</w:t>
      </w:r>
      <w:r w:rsidR="00756B9E">
        <w:rPr>
          <w:rFonts w:cs="Times New Roman"/>
          <w:sz w:val="24"/>
          <w:szCs w:val="24"/>
        </w:rPr>
        <w:t>)</w:t>
      </w:r>
      <w:r>
        <w:rPr>
          <w:rFonts w:cs="Times New Roman"/>
          <w:sz w:val="24"/>
          <w:szCs w:val="24"/>
        </w:rPr>
        <w:t>, a flippe</w:t>
      </w:r>
      <w:r w:rsidR="006C4D3C">
        <w:rPr>
          <w:rFonts w:cs="Times New Roman"/>
          <w:sz w:val="24"/>
          <w:szCs w:val="24"/>
        </w:rPr>
        <w:t xml:space="preserve">d format, frequent </w:t>
      </w:r>
      <w:r>
        <w:rPr>
          <w:rFonts w:cs="Times New Roman"/>
          <w:sz w:val="24"/>
          <w:szCs w:val="24"/>
        </w:rPr>
        <w:t>feedback, and opportunities for student reflection and metacognition.</w:t>
      </w:r>
    </w:p>
    <w:p w:rsidR="00BD24B9" w:rsidRPr="00DE1E57" w:rsidRDefault="00BD24B9" w:rsidP="002D47AE">
      <w:pPr>
        <w:ind w:left="-450" w:right="-720"/>
        <w:rPr>
          <w:rFonts w:cs="Times New Roman"/>
          <w:sz w:val="24"/>
          <w:szCs w:val="24"/>
        </w:rPr>
      </w:pPr>
      <w:r w:rsidRPr="006C4D3C">
        <w:rPr>
          <w:rFonts w:cs="Times New Roman"/>
          <w:b/>
          <w:sz w:val="28"/>
          <w:szCs w:val="24"/>
        </w:rPr>
        <w:t>Chicago</w:t>
      </w:r>
      <w:r w:rsidR="006C4D3C">
        <w:rPr>
          <w:rFonts w:cs="Times New Roman"/>
          <w:b/>
          <w:sz w:val="28"/>
          <w:szCs w:val="24"/>
        </w:rPr>
        <w:t>:</w:t>
      </w:r>
      <w:r w:rsidR="006C4D3C">
        <w:rPr>
          <w:rFonts w:cs="Times New Roman"/>
          <w:sz w:val="24"/>
          <w:szCs w:val="24"/>
        </w:rPr>
        <w:t xml:space="preserve"> New and reworked questions </w:t>
      </w:r>
      <w:r w:rsidR="00756B9E">
        <w:rPr>
          <w:rFonts w:cs="Times New Roman"/>
          <w:sz w:val="24"/>
          <w:szCs w:val="24"/>
        </w:rPr>
        <w:t xml:space="preserve">focused on Chicago.  Some </w:t>
      </w:r>
      <w:r w:rsidR="006C4D3C">
        <w:rPr>
          <w:rFonts w:cs="Times New Roman"/>
          <w:sz w:val="24"/>
          <w:szCs w:val="24"/>
        </w:rPr>
        <w:t>involv</w:t>
      </w:r>
      <w:r>
        <w:rPr>
          <w:rFonts w:cs="Times New Roman"/>
          <w:sz w:val="24"/>
          <w:szCs w:val="24"/>
        </w:rPr>
        <w:t>ed small changes such as</w:t>
      </w:r>
      <w:r w:rsidR="006C4D3C">
        <w:rPr>
          <w:rFonts w:cs="Times New Roman"/>
          <w:sz w:val="24"/>
          <w:szCs w:val="24"/>
        </w:rPr>
        <w:t xml:space="preserve"> using a local bicycle manufacturer in a cost, revenue, profit, and average cost problem </w:t>
      </w:r>
      <w:r w:rsidR="00756B9E">
        <w:rPr>
          <w:rFonts w:cs="Times New Roman"/>
          <w:sz w:val="24"/>
          <w:szCs w:val="24"/>
        </w:rPr>
        <w:t xml:space="preserve">and others dealt with </w:t>
      </w:r>
      <w:r w:rsidR="006C4D3C">
        <w:rPr>
          <w:rFonts w:cs="Times New Roman"/>
          <w:sz w:val="24"/>
          <w:szCs w:val="24"/>
        </w:rPr>
        <w:t>more complex social issues such as a</w:t>
      </w:r>
      <w:r w:rsidR="002D47AE">
        <w:rPr>
          <w:rFonts w:cs="Times New Roman"/>
          <w:sz w:val="24"/>
          <w:szCs w:val="24"/>
        </w:rPr>
        <w:t>n</w:t>
      </w:r>
      <w:r w:rsidR="006C4D3C">
        <w:rPr>
          <w:rFonts w:cs="Times New Roman"/>
          <w:sz w:val="24"/>
          <w:szCs w:val="24"/>
        </w:rPr>
        <w:t xml:space="preserve"> end of chapter Big Problem</w:t>
      </w:r>
      <w:r w:rsidR="00756B9E">
        <w:rPr>
          <w:rFonts w:cs="Times New Roman"/>
          <w:sz w:val="24"/>
          <w:szCs w:val="24"/>
        </w:rPr>
        <w:t>s</w:t>
      </w:r>
      <w:r w:rsidR="006C4D3C">
        <w:rPr>
          <w:rFonts w:cs="Times New Roman"/>
          <w:sz w:val="24"/>
          <w:szCs w:val="24"/>
        </w:rPr>
        <w:t xml:space="preserve"> on </w:t>
      </w:r>
      <w:r w:rsidR="00756B9E">
        <w:rPr>
          <w:rFonts w:cs="Times New Roman"/>
          <w:sz w:val="24"/>
          <w:szCs w:val="24"/>
        </w:rPr>
        <w:t xml:space="preserve">Chicago’s </w:t>
      </w:r>
      <w:r w:rsidR="006C4D3C">
        <w:rPr>
          <w:rFonts w:cs="Times New Roman"/>
          <w:sz w:val="24"/>
          <w:szCs w:val="24"/>
        </w:rPr>
        <w:t>homicide rat</w:t>
      </w:r>
      <w:r w:rsidR="00756B9E">
        <w:rPr>
          <w:rFonts w:cs="Times New Roman"/>
          <w:sz w:val="24"/>
          <w:szCs w:val="24"/>
        </w:rPr>
        <w:t>e</w:t>
      </w:r>
      <w:r w:rsidR="006C4D3C">
        <w:rPr>
          <w:rFonts w:cs="Times New Roman"/>
          <w:sz w:val="24"/>
          <w:szCs w:val="24"/>
        </w:rPr>
        <w:t xml:space="preserve"> and the privatization of the Chicago Skyway.</w:t>
      </w:r>
      <w:r w:rsidR="00756B9E">
        <w:rPr>
          <w:rFonts w:cs="Times New Roman"/>
          <w:sz w:val="24"/>
          <w:szCs w:val="24"/>
        </w:rPr>
        <w:t xml:space="preserve">  Each</w:t>
      </w:r>
      <w:r w:rsidR="006C4D3C">
        <w:rPr>
          <w:rFonts w:cs="Times New Roman"/>
          <w:sz w:val="24"/>
          <w:szCs w:val="24"/>
        </w:rPr>
        <w:t xml:space="preserve"> Big Problem </w:t>
      </w:r>
      <w:r w:rsidR="00756B9E">
        <w:rPr>
          <w:rFonts w:cs="Times New Roman"/>
          <w:sz w:val="24"/>
          <w:szCs w:val="24"/>
        </w:rPr>
        <w:t xml:space="preserve">also </w:t>
      </w:r>
      <w:r w:rsidR="006C4D3C">
        <w:rPr>
          <w:rFonts w:cs="Times New Roman"/>
          <w:sz w:val="24"/>
          <w:szCs w:val="24"/>
        </w:rPr>
        <w:t>has an extra credit assignment in which students research and write about a Chicago based issue, such as the geographical, racial, and socio-economic disparities among the 700 deaths during the 1995 heat wave.</w:t>
      </w:r>
    </w:p>
    <w:p w:rsidR="006C4D3C" w:rsidRDefault="00D36D9A" w:rsidP="002D47AE">
      <w:pPr>
        <w:ind w:left="-450" w:right="-720"/>
        <w:rPr>
          <w:rFonts w:cs="Times New Roman"/>
          <w:sz w:val="24"/>
          <w:szCs w:val="24"/>
        </w:rPr>
      </w:pPr>
      <w:r w:rsidRPr="006C4D3C">
        <w:rPr>
          <w:rFonts w:cs="Times New Roman"/>
          <w:b/>
          <w:sz w:val="28"/>
          <w:szCs w:val="24"/>
        </w:rPr>
        <w:t>Flipped format</w:t>
      </w:r>
      <w:r w:rsidRPr="00DE1E57">
        <w:rPr>
          <w:rFonts w:cs="Times New Roman"/>
          <w:b/>
          <w:sz w:val="24"/>
          <w:szCs w:val="24"/>
        </w:rPr>
        <w:t>:</w:t>
      </w:r>
      <w:r w:rsidR="006C4D3C">
        <w:rPr>
          <w:rFonts w:cs="Times New Roman"/>
          <w:b/>
          <w:sz w:val="24"/>
          <w:szCs w:val="24"/>
        </w:rPr>
        <w:t xml:space="preserve"> </w:t>
      </w:r>
      <w:r w:rsidR="006C4D3C">
        <w:rPr>
          <w:rFonts w:cs="Times New Roman"/>
          <w:sz w:val="24"/>
          <w:szCs w:val="24"/>
        </w:rPr>
        <w:t xml:space="preserve">Students have a pre-class Learning Guide (online video, text, and PowerPoint) and Skills assignment covering basic skills and a post-class Problem Set covering more complex problems and applications of skills.  </w:t>
      </w:r>
    </w:p>
    <w:p w:rsidR="006C4D3C" w:rsidRDefault="006C4D3C" w:rsidP="002D47AE">
      <w:pPr>
        <w:ind w:left="-450" w:right="-720"/>
        <w:rPr>
          <w:rFonts w:cs="Times New Roman"/>
          <w:sz w:val="24"/>
          <w:szCs w:val="24"/>
        </w:rPr>
      </w:pPr>
      <w:r w:rsidRPr="006C4D3C">
        <w:rPr>
          <w:rFonts w:cs="Times New Roman"/>
          <w:b/>
          <w:sz w:val="28"/>
          <w:szCs w:val="24"/>
        </w:rPr>
        <w:t>Frequent Feedback</w:t>
      </w:r>
      <w:r>
        <w:rPr>
          <w:rFonts w:cs="Times New Roman"/>
          <w:sz w:val="24"/>
          <w:szCs w:val="24"/>
        </w:rPr>
        <w:t xml:space="preserve">: </w:t>
      </w:r>
      <w:r w:rsidR="002D47AE">
        <w:rPr>
          <w:rFonts w:cs="Times New Roman"/>
          <w:sz w:val="24"/>
          <w:szCs w:val="24"/>
        </w:rPr>
        <w:t xml:space="preserve">Online homework with instant feedback and chance to redo problems, in-class group work, and daily in-class quizzes give students frequent and low stakes feedback on performance and progress. </w:t>
      </w:r>
    </w:p>
    <w:p w:rsidR="002D47AE" w:rsidRDefault="002D47AE" w:rsidP="002D47AE">
      <w:pPr>
        <w:ind w:left="-450" w:right="-720"/>
        <w:rPr>
          <w:rFonts w:cs="Times New Roman"/>
          <w:sz w:val="24"/>
          <w:szCs w:val="24"/>
        </w:rPr>
      </w:pPr>
      <w:r w:rsidRPr="002D47AE">
        <w:rPr>
          <w:rFonts w:cs="Times New Roman"/>
          <w:b/>
          <w:sz w:val="28"/>
          <w:szCs w:val="24"/>
        </w:rPr>
        <w:t>Reflection and Metacognition</w:t>
      </w:r>
      <w:r>
        <w:rPr>
          <w:rFonts w:cs="Times New Roman"/>
          <w:b/>
          <w:sz w:val="28"/>
          <w:szCs w:val="24"/>
        </w:rPr>
        <w:t xml:space="preserve">: </w:t>
      </w:r>
      <w:r>
        <w:rPr>
          <w:rFonts w:cs="Times New Roman"/>
          <w:sz w:val="24"/>
          <w:szCs w:val="24"/>
        </w:rPr>
        <w:t xml:space="preserve">End of class check-in asks students to rate their understanding of the day’s concepts and skills, test corrections, and end of semester student generated study guides give students the opportunity to think about their learning process and improve as needed.  </w:t>
      </w:r>
    </w:p>
    <w:p w:rsidR="002D47AE" w:rsidRPr="002D47AE" w:rsidRDefault="002D47AE" w:rsidP="002D47AE">
      <w:pPr>
        <w:ind w:left="-450" w:right="-720"/>
        <w:rPr>
          <w:rFonts w:cs="Times New Roman"/>
          <w:sz w:val="24"/>
          <w:szCs w:val="24"/>
        </w:rPr>
      </w:pPr>
      <w:r>
        <w:rPr>
          <w:rFonts w:cs="Times New Roman"/>
          <w:sz w:val="24"/>
          <w:szCs w:val="24"/>
        </w:rPr>
        <w:t>Students feedback from Student Assessment of Learning Gains (SALG) survey:</w:t>
      </w:r>
    </w:p>
    <w:p w:rsidR="00742FEA" w:rsidRPr="00192086" w:rsidRDefault="00742FEA" w:rsidP="00742FEA">
      <w:pPr>
        <w:ind w:left="-450" w:right="-720"/>
        <w:rPr>
          <w:i/>
          <w:sz w:val="24"/>
        </w:rPr>
      </w:pPr>
      <w:r w:rsidRPr="00192086">
        <w:rPr>
          <w:i/>
          <w:sz w:val="24"/>
        </w:rPr>
        <w:t>“The big problems were very helpful in tying together ideas and thinking about math as a tool to solve real world problems instead of numbers on a page”</w:t>
      </w:r>
    </w:p>
    <w:p w:rsidR="00DE1E57" w:rsidRPr="00192086" w:rsidRDefault="002D47AE" w:rsidP="002D47AE">
      <w:pPr>
        <w:ind w:left="-450" w:right="-720"/>
        <w:rPr>
          <w:i/>
          <w:sz w:val="24"/>
        </w:rPr>
      </w:pPr>
      <w:r w:rsidRPr="00192086">
        <w:rPr>
          <w:i/>
          <w:sz w:val="24"/>
        </w:rPr>
        <w:t xml:space="preserve"> </w:t>
      </w:r>
      <w:r w:rsidR="00DE1E57" w:rsidRPr="00192086">
        <w:rPr>
          <w:i/>
          <w:sz w:val="24"/>
        </w:rPr>
        <w:t>“I liked how we first encountered the new sections on our own and then we would go into class and expand on those concepts instead of the opposite.”</w:t>
      </w:r>
    </w:p>
    <w:p w:rsidR="00DE1E57" w:rsidRPr="00192086" w:rsidRDefault="00DE1E57" w:rsidP="002D47AE">
      <w:pPr>
        <w:ind w:left="-450" w:right="-720"/>
        <w:rPr>
          <w:i/>
          <w:sz w:val="24"/>
        </w:rPr>
      </w:pPr>
      <w:r w:rsidRPr="00192086">
        <w:rPr>
          <w:i/>
          <w:sz w:val="24"/>
        </w:rPr>
        <w:t>“I enjoyed the online learning and then doing the big problems in class. It helped me to take my own notes and participate more fully in my own education which helped to remember key ideas.”</w:t>
      </w:r>
    </w:p>
    <w:p w:rsidR="00DE1E57" w:rsidRDefault="00DE1E57" w:rsidP="002D47AE">
      <w:pPr>
        <w:ind w:right="-720"/>
        <w:rPr>
          <w:rFonts w:ascii="Times New Roman" w:hAnsi="Times New Roman" w:cs="Times New Roman"/>
          <w:sz w:val="24"/>
          <w:szCs w:val="24"/>
        </w:rPr>
      </w:pPr>
    </w:p>
    <w:p w:rsidR="00044FA7" w:rsidRDefault="00044FA7" w:rsidP="002D47AE">
      <w:pPr>
        <w:ind w:left="-450" w:right="-720"/>
        <w:jc w:val="center"/>
        <w:rPr>
          <w:rFonts w:ascii="Times New Roman" w:hAnsi="Times New Roman" w:cs="Times New Roman"/>
          <w:b/>
          <w:sz w:val="44"/>
          <w:szCs w:val="24"/>
        </w:rPr>
      </w:pPr>
      <w:hyperlink r:id="rId8" w:history="1">
        <w:r w:rsidRPr="00130C95">
          <w:rPr>
            <w:rStyle w:val="Hyperlink"/>
            <w:rFonts w:ascii="Times New Roman" w:hAnsi="Times New Roman" w:cs="Times New Roman"/>
            <w:b/>
            <w:sz w:val="44"/>
            <w:szCs w:val="24"/>
          </w:rPr>
          <w:t>http://</w:t>
        </w:r>
        <w:r w:rsidRPr="00130C95">
          <w:rPr>
            <w:rStyle w:val="Hyperlink"/>
            <w:rFonts w:ascii="Times New Roman" w:hAnsi="Times New Roman" w:cs="Times New Roman"/>
            <w:b/>
            <w:sz w:val="40"/>
            <w:szCs w:val="24"/>
          </w:rPr>
          <w:t>engagingmat</w:t>
        </w:r>
        <w:bookmarkStart w:id="0" w:name="_GoBack"/>
        <w:bookmarkEnd w:id="0"/>
        <w:r w:rsidRPr="00130C95">
          <w:rPr>
            <w:rStyle w:val="Hyperlink"/>
            <w:rFonts w:ascii="Times New Roman" w:hAnsi="Times New Roman" w:cs="Times New Roman"/>
            <w:b/>
            <w:sz w:val="40"/>
            <w:szCs w:val="24"/>
          </w:rPr>
          <w:t>hematics</w:t>
        </w:r>
        <w:r w:rsidRPr="00130C95">
          <w:rPr>
            <w:rStyle w:val="Hyperlink"/>
            <w:rFonts w:ascii="Times New Roman" w:hAnsi="Times New Roman" w:cs="Times New Roman"/>
            <w:b/>
            <w:sz w:val="44"/>
            <w:szCs w:val="24"/>
          </w:rPr>
          <w:t>.net</w:t>
        </w:r>
      </w:hyperlink>
    </w:p>
    <w:p w:rsidR="00044FA7" w:rsidRDefault="00044FA7" w:rsidP="00044FA7">
      <w:pPr>
        <w:jc w:val="center"/>
        <w:rPr>
          <w:b/>
          <w:sz w:val="28"/>
        </w:rPr>
      </w:pPr>
    </w:p>
    <w:p w:rsidR="00044FA7" w:rsidRPr="00EF7737" w:rsidRDefault="00044FA7" w:rsidP="00044FA7">
      <w:pPr>
        <w:jc w:val="center"/>
        <w:rPr>
          <w:b/>
          <w:sz w:val="28"/>
        </w:rPr>
      </w:pPr>
      <w:r w:rsidRPr="00EF7737">
        <w:rPr>
          <w:b/>
          <w:sz w:val="28"/>
        </w:rPr>
        <w:t>Modeling Chicago</w:t>
      </w:r>
      <w:r>
        <w:rPr>
          <w:b/>
          <w:sz w:val="28"/>
        </w:rPr>
        <w:t>’s</w:t>
      </w:r>
      <w:r w:rsidRPr="00EF7737">
        <w:rPr>
          <w:b/>
          <w:sz w:val="28"/>
        </w:rPr>
        <w:t xml:space="preserve"> Homicide Rate </w:t>
      </w:r>
    </w:p>
    <w:p w:rsidR="00044FA7" w:rsidRDefault="00044FA7" w:rsidP="00044FA7">
      <w:r>
        <w:rPr>
          <w:noProof/>
        </w:rPr>
        <w:drawing>
          <wp:inline distT="0" distB="0" distL="0" distR="0">
            <wp:extent cx="5943600" cy="3105785"/>
            <wp:effectExtent l="0" t="0" r="0" b="18415"/>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44FA7" w:rsidRDefault="00044FA7" w:rsidP="00044FA7">
      <w:r>
        <w:t>Examine how Chicago’s homicide rate has changed over time.  What did you learn about homicide in Chicago by reading this graph?  Does anything surprise you? How is this graph different from the graph of the number of homicides that we examined recently?</w:t>
      </w:r>
    </w:p>
    <w:p w:rsidR="00044FA7" w:rsidRDefault="00044FA7" w:rsidP="00044FA7">
      <w:pPr>
        <w:rPr>
          <w:b/>
        </w:rPr>
      </w:pPr>
    </w:p>
    <w:p w:rsidR="00044FA7" w:rsidRDefault="00044FA7" w:rsidP="00044FA7">
      <w:pPr>
        <w:rPr>
          <w:b/>
        </w:rPr>
      </w:pPr>
      <w:r>
        <w:rPr>
          <w:noProof/>
        </w:rPr>
        <w:drawing>
          <wp:inline distT="0" distB="0" distL="0" distR="0">
            <wp:extent cx="5947576" cy="2297927"/>
            <wp:effectExtent l="0" t="0" r="15240" b="2667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44FA7" w:rsidRPr="00200C57" w:rsidRDefault="00044FA7" w:rsidP="00044FA7">
      <w:r>
        <w:t>What type of model is this?  What do the variables in the equation represent?</w:t>
      </w:r>
    </w:p>
    <w:p w:rsidR="00044FA7" w:rsidRDefault="00044FA7" w:rsidP="00044FA7"/>
    <w:p w:rsidR="00044FA7" w:rsidRDefault="00044FA7" w:rsidP="00044FA7">
      <w:r>
        <w:t xml:space="preserve">What is the rate of change (slope) of the model’s equation?  What is the meaning of this rate of change? </w:t>
      </w:r>
    </w:p>
    <w:p w:rsidR="00044FA7" w:rsidRDefault="00044FA7" w:rsidP="00044FA7"/>
    <w:p w:rsidR="00044FA7" w:rsidRDefault="00044FA7" w:rsidP="00044FA7">
      <w:r>
        <w:t xml:space="preserve">Calculate the rate of change from 1870 to 2010 using the </w:t>
      </w:r>
      <w:r w:rsidRPr="00C3669D">
        <w:rPr>
          <w:i/>
        </w:rPr>
        <w:t>given data</w:t>
      </w:r>
      <w:r>
        <w:t xml:space="preserve">.  Does this match the slope of the model? </w:t>
      </w:r>
    </w:p>
    <w:p w:rsidR="00044FA7" w:rsidRDefault="00044FA7" w:rsidP="00044FA7"/>
    <w:p w:rsidR="00044FA7" w:rsidRDefault="00044FA7" w:rsidP="00044FA7"/>
    <w:p w:rsidR="00044FA7" w:rsidRDefault="00044FA7" w:rsidP="00044FA7"/>
    <w:p w:rsidR="00044FA7" w:rsidRDefault="00044FA7" w:rsidP="00044FA7"/>
    <w:p w:rsidR="00044FA7" w:rsidRDefault="00044FA7" w:rsidP="00044FA7"/>
    <w:p w:rsidR="00044FA7" w:rsidRDefault="00044FA7" w:rsidP="00044FA7">
      <w:r>
        <w:t xml:space="preserve">According to the model, what would have been the homicide rate in 2010? Does it match the data?  Does the model overestimate or underestimate the actual value?  </w:t>
      </w:r>
      <w:proofErr w:type="gramStart"/>
      <w:r>
        <w:t>By how much?</w:t>
      </w:r>
      <w:proofErr w:type="gramEnd"/>
    </w:p>
    <w:p w:rsidR="00044FA7" w:rsidRDefault="00044FA7" w:rsidP="00044FA7"/>
    <w:p w:rsidR="00044FA7" w:rsidRDefault="00044FA7" w:rsidP="00044FA7"/>
    <w:p w:rsidR="00044FA7" w:rsidRDefault="00044FA7" w:rsidP="00044FA7">
      <w:r>
        <w:t>According to the model, what will the homicide rate be in 2020?  How accurate do you think this prediction will be?</w:t>
      </w:r>
    </w:p>
    <w:p w:rsidR="00044FA7" w:rsidRDefault="00044FA7" w:rsidP="00044FA7"/>
    <w:p w:rsidR="00044FA7" w:rsidRDefault="00044FA7" w:rsidP="00044FA7"/>
    <w:p w:rsidR="00044FA7" w:rsidRDefault="00044FA7" w:rsidP="00044FA7">
      <w:r>
        <w:t xml:space="preserve">Do you think a linear model is the best model for this data?  Why or why not? For what range of years would a linear model be appropriate? </w:t>
      </w:r>
    </w:p>
    <w:p w:rsidR="00044FA7" w:rsidRDefault="00044FA7" w:rsidP="00044FA7"/>
    <w:p w:rsidR="00044FA7" w:rsidRDefault="00044FA7" w:rsidP="00044FA7">
      <w:r>
        <w:t>What type of equation would be appropriate for the years 1960 to 2010?</w:t>
      </w:r>
    </w:p>
    <w:p w:rsidR="00044FA7" w:rsidRDefault="00044FA7" w:rsidP="00044FA7"/>
    <w:p w:rsidR="00044FA7" w:rsidRDefault="00044FA7" w:rsidP="00044FA7"/>
    <w:p w:rsidR="00044FA7" w:rsidRDefault="00044FA7" w:rsidP="00044FA7">
      <w:pPr>
        <w:rPr>
          <w:b/>
        </w:rPr>
      </w:pPr>
      <w:r>
        <w:rPr>
          <w:noProof/>
        </w:rPr>
        <w:drawing>
          <wp:inline distT="0" distB="0" distL="0" distR="0">
            <wp:extent cx="5446643" cy="2385392"/>
            <wp:effectExtent l="0" t="0" r="20955" b="1524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44FA7" w:rsidRDefault="00044FA7" w:rsidP="00044FA7">
      <w:r>
        <w:t>What type of model is this?</w:t>
      </w:r>
    </w:p>
    <w:p w:rsidR="00044FA7" w:rsidRPr="00200C57" w:rsidRDefault="00044FA7" w:rsidP="00044FA7"/>
    <w:p w:rsidR="00044FA7" w:rsidRDefault="00044FA7" w:rsidP="00044FA7">
      <w:r>
        <w:t>According to this model, what will the homicide rate be in 2010?  Do you think this is a more accurate prediction than the one made with the linear model?</w:t>
      </w:r>
    </w:p>
    <w:p w:rsidR="00044FA7" w:rsidRDefault="00044FA7" w:rsidP="00044FA7"/>
    <w:p w:rsidR="00044FA7" w:rsidRDefault="00044FA7" w:rsidP="00044FA7"/>
    <w:p w:rsidR="00044FA7" w:rsidRDefault="00044FA7" w:rsidP="00044FA7"/>
    <w:p w:rsidR="00044FA7" w:rsidRDefault="00044FA7" w:rsidP="00044FA7"/>
    <w:p w:rsidR="00044FA7" w:rsidRDefault="00044FA7" w:rsidP="00044FA7"/>
    <w:p w:rsidR="00044FA7" w:rsidRDefault="00044FA7" w:rsidP="00044FA7"/>
    <w:p w:rsidR="00044FA7" w:rsidRDefault="00044FA7" w:rsidP="00044FA7"/>
    <w:p w:rsidR="00044FA7" w:rsidRDefault="00044FA7" w:rsidP="00044FA7"/>
    <w:p w:rsidR="00044FA7" w:rsidRDefault="00044FA7" w:rsidP="00044FA7"/>
    <w:p w:rsidR="00044FA7" w:rsidRDefault="00044FA7" w:rsidP="00044FA7">
      <w:r>
        <w:t xml:space="preserve">According to this model, when will the homicide rate be 5 homicides per 100,000 people?  </w:t>
      </w:r>
    </w:p>
    <w:p w:rsidR="00044FA7" w:rsidRDefault="00044FA7" w:rsidP="00044FA7"/>
    <w:p w:rsidR="00044FA7" w:rsidRDefault="00044FA7" w:rsidP="00044FA7"/>
    <w:p w:rsidR="00044FA7" w:rsidRDefault="00044FA7" w:rsidP="00044FA7"/>
    <w:p w:rsidR="00044FA7" w:rsidRDefault="00044FA7" w:rsidP="00044FA7">
      <w:r>
        <w:t>Why do you get two answers?  What do they mean in this context?  Can you check the accuracy of one of these predictions?</w:t>
      </w:r>
    </w:p>
    <w:p w:rsidR="00044FA7" w:rsidRDefault="00044FA7" w:rsidP="00044FA7"/>
    <w:p w:rsidR="00044FA7" w:rsidRDefault="00044FA7" w:rsidP="00044FA7"/>
    <w:p w:rsidR="00044FA7" w:rsidRDefault="00044FA7" w:rsidP="00044FA7"/>
    <w:p w:rsidR="00044FA7" w:rsidRDefault="00044FA7" w:rsidP="00044FA7">
      <w:r>
        <w:t xml:space="preserve">Can the changes Chicago’s homicide rate be explained using only mathematics?  What information would you need to help explain the changes in the rate? </w:t>
      </w:r>
    </w:p>
    <w:p w:rsidR="00044FA7" w:rsidRDefault="00044FA7" w:rsidP="00044FA7"/>
    <w:p w:rsidR="00044FA7" w:rsidRDefault="00044FA7" w:rsidP="00044FA7">
      <w:pPr>
        <w:rPr>
          <w:b/>
        </w:rPr>
      </w:pPr>
    </w:p>
    <w:p w:rsidR="00044FA7" w:rsidRDefault="00044FA7" w:rsidP="00044FA7">
      <w:pPr>
        <w:rPr>
          <w:b/>
        </w:rPr>
      </w:pPr>
    </w:p>
    <w:p w:rsidR="00044FA7" w:rsidRDefault="00044FA7" w:rsidP="00044FA7">
      <w:r>
        <w:rPr>
          <w:b/>
        </w:rPr>
        <w:t xml:space="preserve">Extra Credit </w:t>
      </w:r>
      <w:r w:rsidRPr="002D796C">
        <w:rPr>
          <w:b/>
        </w:rPr>
        <w:t>Assignment</w:t>
      </w:r>
      <w:r>
        <w:t>—Research Chicago’s homicide rate.  Report on explanations of the changes in the next class.  Include evidence of your claims and site your sources. (Earn up to 2 points on Test 1 based on thoroughness, accuracy, and quality of writing)</w:t>
      </w:r>
    </w:p>
    <w:p w:rsidR="00DE1E57" w:rsidRPr="000E4D5B" w:rsidRDefault="00DE1E57" w:rsidP="002D47AE">
      <w:pPr>
        <w:ind w:left="-450" w:right="-720"/>
        <w:jc w:val="center"/>
        <w:rPr>
          <w:rFonts w:ascii="Times New Roman" w:hAnsi="Times New Roman" w:cs="Times New Roman"/>
          <w:b/>
          <w:sz w:val="44"/>
          <w:szCs w:val="24"/>
        </w:rPr>
      </w:pPr>
    </w:p>
    <w:sectPr w:rsidR="00DE1E57" w:rsidRPr="000E4D5B" w:rsidSect="002D47AE">
      <w:pgSz w:w="12240" w:h="15840"/>
      <w:pgMar w:top="162" w:right="1440" w:bottom="279" w:left="1440" w:gutter="0"/>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CB297D"/>
    <w:multiLevelType w:val="hybridMultilevel"/>
    <w:tmpl w:val="24869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20"/>
  <w:characterSpacingControl w:val="doNotCompress"/>
  <w:compat/>
  <w:rsids>
    <w:rsidRoot w:val="00E658CE"/>
    <w:rsid w:val="00044FA7"/>
    <w:rsid w:val="000E4D5B"/>
    <w:rsid w:val="001A3B2F"/>
    <w:rsid w:val="002D47AE"/>
    <w:rsid w:val="00327F74"/>
    <w:rsid w:val="00437748"/>
    <w:rsid w:val="005A0756"/>
    <w:rsid w:val="006C4D3C"/>
    <w:rsid w:val="00742FEA"/>
    <w:rsid w:val="00756B9E"/>
    <w:rsid w:val="00764377"/>
    <w:rsid w:val="00B83FB7"/>
    <w:rsid w:val="00BD24B9"/>
    <w:rsid w:val="00C61AE5"/>
    <w:rsid w:val="00D36D9A"/>
    <w:rsid w:val="00DE1E57"/>
    <w:rsid w:val="00DF343C"/>
    <w:rsid w:val="00E658CE"/>
    <w:rsid w:val="00E76B6A"/>
  </w:rsids>
  <m:mathPr>
    <m:mathFont m:val="Lucida Grande"/>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B6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E658CE"/>
    <w:pPr>
      <w:ind w:left="720"/>
      <w:contextualSpacing/>
    </w:pPr>
  </w:style>
  <w:style w:type="character" w:styleId="Hyperlink">
    <w:name w:val="Hyperlink"/>
    <w:basedOn w:val="DefaultParagraphFont"/>
    <w:uiPriority w:val="99"/>
    <w:semiHidden/>
    <w:unhideWhenUsed/>
    <w:rsid w:val="00044FA7"/>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07736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chart" Target="charts/chart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image" Target="media/image3.tiff"/><Relationship Id="rId8" Type="http://schemas.openxmlformats.org/officeDocument/2006/relationships/hyperlink" Target="http://engagingmathematics.net" TargetMode="External"/><Relationship Id="rId9" Type="http://schemas.openxmlformats.org/officeDocument/2006/relationships/chart" Target="charts/chart1.xml"/><Relationship Id="rId10"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evins\Dropbox\Revised%20Math%20121%20Spring%2015\2015%20Fall\homicide%20rate%20decad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evins\Dropbox\Revised%20Math%20121%20Spring%2015\2015%20Fall\homicide%20rate%20decad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evins\Dropbox\Revised%20Math%20121%20Spring%2015\2015%20Fall\homicide%20rate%20decad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a:pPr>
            <a:r>
              <a:rPr lang="en-US"/>
              <a:t>Chicago Homicide Rate</a:t>
            </a:r>
          </a:p>
        </c:rich>
      </c:tx>
      <c:layout/>
    </c:title>
    <c:plotArea>
      <c:layout/>
      <c:scatterChart>
        <c:scatterStyle val="smoothMarker"/>
        <c:ser>
          <c:idx val="0"/>
          <c:order val="0"/>
          <c:xVal>
            <c:numRef>
              <c:f>Sheet1!$B$2:$B$16</c:f>
              <c:numCache>
                <c:formatCode>General</c:formatCode>
                <c:ptCount val="15"/>
                <c:pt idx="0">
                  <c:v>0.0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numCache>
            </c:numRef>
          </c:xVal>
          <c:yVal>
            <c:numRef>
              <c:f>Sheet1!$C$2:$C$16</c:f>
              <c:numCache>
                <c:formatCode>General</c:formatCode>
                <c:ptCount val="15"/>
                <c:pt idx="0">
                  <c:v>2.6</c:v>
                </c:pt>
                <c:pt idx="1">
                  <c:v>5.4</c:v>
                </c:pt>
                <c:pt idx="2">
                  <c:v>7.0</c:v>
                </c:pt>
                <c:pt idx="3">
                  <c:v>6.0</c:v>
                </c:pt>
                <c:pt idx="4">
                  <c:v>9.200000000000001</c:v>
                </c:pt>
                <c:pt idx="5">
                  <c:v>10.5</c:v>
                </c:pt>
                <c:pt idx="6">
                  <c:v>14.6</c:v>
                </c:pt>
                <c:pt idx="7">
                  <c:v>7.1</c:v>
                </c:pt>
                <c:pt idx="8">
                  <c:v>7.9</c:v>
                </c:pt>
                <c:pt idx="9">
                  <c:v>10.3</c:v>
                </c:pt>
                <c:pt idx="10">
                  <c:v>24.0</c:v>
                </c:pt>
                <c:pt idx="11">
                  <c:v>28.7</c:v>
                </c:pt>
                <c:pt idx="12">
                  <c:v>32.9</c:v>
                </c:pt>
                <c:pt idx="13">
                  <c:v>22.1</c:v>
                </c:pt>
                <c:pt idx="14">
                  <c:v>16.0</c:v>
                </c:pt>
              </c:numCache>
            </c:numRef>
          </c:yVal>
          <c:smooth val="1"/>
          <c:extLst xmlns:c16r2="http://schemas.microsoft.com/office/drawing/2015/06/chart">
            <c:ext xmlns:c16="http://schemas.microsoft.com/office/drawing/2014/chart" uri="{C3380CC4-5D6E-409C-BE32-E72D297353CC}">
              <c16:uniqueId val="{00000000-2AA6-42C6-9604-54C9994B73A1}"/>
            </c:ext>
          </c:extLst>
        </c:ser>
        <c:axId val="392634392"/>
        <c:axId val="332091256"/>
      </c:scatterChart>
      <c:valAx>
        <c:axId val="392634392"/>
        <c:scaling>
          <c:orientation val="minMax"/>
        </c:scaling>
        <c:axPos val="b"/>
        <c:title>
          <c:tx>
            <c:rich>
              <a:bodyPr/>
              <a:lstStyle/>
              <a:p>
                <a:pPr>
                  <a:defRPr/>
                </a:pPr>
                <a:r>
                  <a:rPr lang="en-US"/>
                  <a:t>years since 1870</a:t>
                </a:r>
              </a:p>
            </c:rich>
          </c:tx>
          <c:layout/>
        </c:title>
        <c:numFmt formatCode="General" sourceLinked="1"/>
        <c:majorTickMark val="none"/>
        <c:tickLblPos val="nextTo"/>
        <c:crossAx val="332091256"/>
        <c:crosses val="autoZero"/>
        <c:crossBetween val="midCat"/>
        <c:majorUnit val="10.0"/>
      </c:valAx>
      <c:valAx>
        <c:axId val="332091256"/>
        <c:scaling>
          <c:orientation val="minMax"/>
        </c:scaling>
        <c:axPos val="l"/>
        <c:majorGridlines/>
        <c:title>
          <c:tx>
            <c:rich>
              <a:bodyPr/>
              <a:lstStyle/>
              <a:p>
                <a:pPr>
                  <a:defRPr/>
                </a:pPr>
                <a:r>
                  <a:rPr lang="en-US"/>
                  <a:t>rate (homicides per 100,000 people)</a:t>
                </a:r>
              </a:p>
            </c:rich>
          </c:tx>
          <c:layout/>
        </c:title>
        <c:numFmt formatCode="General" sourceLinked="1"/>
        <c:majorTickMark val="none"/>
        <c:tickLblPos val="nextTo"/>
        <c:crossAx val="392634392"/>
        <c:crosses val="autoZero"/>
        <c:crossBetween val="midCat"/>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a:pPr>
            <a:r>
              <a:rPr lang="en-US"/>
              <a:t>Chicago Homicide Rate</a:t>
            </a:r>
          </a:p>
        </c:rich>
      </c:tx>
      <c:layout>
        <c:manualLayout>
          <c:xMode val="edge"/>
          <c:yMode val="edge"/>
          <c:x val="0.311247977327234"/>
          <c:y val="0.0221116639027087"/>
        </c:manualLayout>
      </c:layout>
    </c:title>
    <c:plotArea>
      <c:layout>
        <c:manualLayout>
          <c:layoutTarget val="inner"/>
          <c:xMode val="edge"/>
          <c:yMode val="edge"/>
          <c:x val="0.100621110701969"/>
          <c:y val="0.138647137180598"/>
          <c:w val="0.859650167047505"/>
          <c:h val="0.699922522122546"/>
        </c:manualLayout>
      </c:layout>
      <c:scatterChart>
        <c:scatterStyle val="smoothMarker"/>
        <c:ser>
          <c:idx val="0"/>
          <c:order val="0"/>
          <c:trendline>
            <c:spPr>
              <a:ln w="15875"/>
            </c:spPr>
            <c:trendlineType val="linear"/>
            <c:dispRSqr val="1"/>
            <c:dispEq val="1"/>
            <c:trendlineLbl>
              <c:layout>
                <c:manualLayout>
                  <c:x val="0.0561494200321734"/>
                  <c:y val="-0.257396827978244"/>
                </c:manualLayout>
              </c:layout>
              <c:numFmt formatCode="General" sourceLinked="0"/>
            </c:trendlineLbl>
          </c:trendline>
          <c:xVal>
            <c:numRef>
              <c:f>Sheet1!$B$2:$B$16</c:f>
              <c:numCache>
                <c:formatCode>General</c:formatCode>
                <c:ptCount val="15"/>
                <c:pt idx="0">
                  <c:v>0.0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numCache>
            </c:numRef>
          </c:xVal>
          <c:yVal>
            <c:numRef>
              <c:f>Sheet1!$C$2:$C$16</c:f>
              <c:numCache>
                <c:formatCode>General</c:formatCode>
                <c:ptCount val="15"/>
                <c:pt idx="0">
                  <c:v>2.6</c:v>
                </c:pt>
                <c:pt idx="1">
                  <c:v>5.4</c:v>
                </c:pt>
                <c:pt idx="2">
                  <c:v>7.0</c:v>
                </c:pt>
                <c:pt idx="3">
                  <c:v>6.0</c:v>
                </c:pt>
                <c:pt idx="4">
                  <c:v>9.200000000000001</c:v>
                </c:pt>
                <c:pt idx="5">
                  <c:v>10.5</c:v>
                </c:pt>
                <c:pt idx="6">
                  <c:v>14.6</c:v>
                </c:pt>
                <c:pt idx="7">
                  <c:v>7.1</c:v>
                </c:pt>
                <c:pt idx="8">
                  <c:v>7.9</c:v>
                </c:pt>
                <c:pt idx="9">
                  <c:v>10.3</c:v>
                </c:pt>
                <c:pt idx="10">
                  <c:v>24.0</c:v>
                </c:pt>
                <c:pt idx="11">
                  <c:v>28.7</c:v>
                </c:pt>
                <c:pt idx="12">
                  <c:v>32.9</c:v>
                </c:pt>
                <c:pt idx="13">
                  <c:v>22.1</c:v>
                </c:pt>
                <c:pt idx="14">
                  <c:v>16.0</c:v>
                </c:pt>
              </c:numCache>
            </c:numRef>
          </c:yVal>
          <c:smooth val="1"/>
          <c:extLst xmlns:c16r2="http://schemas.microsoft.com/office/drawing/2015/06/chart">
            <c:ext xmlns:c16="http://schemas.microsoft.com/office/drawing/2014/chart" uri="{C3380CC4-5D6E-409C-BE32-E72D297353CC}">
              <c16:uniqueId val="{00000000-94D5-4394-9D92-C347173E7FB4}"/>
            </c:ext>
          </c:extLst>
        </c:ser>
        <c:axId val="392694056"/>
        <c:axId val="392699448"/>
      </c:scatterChart>
      <c:valAx>
        <c:axId val="392694056"/>
        <c:scaling>
          <c:orientation val="minMax"/>
        </c:scaling>
        <c:axPos val="b"/>
        <c:title>
          <c:tx>
            <c:rich>
              <a:bodyPr/>
              <a:lstStyle/>
              <a:p>
                <a:pPr>
                  <a:defRPr/>
                </a:pPr>
                <a:r>
                  <a:rPr lang="en-US"/>
                  <a:t>years since 1870</a:t>
                </a:r>
              </a:p>
            </c:rich>
          </c:tx>
          <c:layout/>
        </c:title>
        <c:numFmt formatCode="General" sourceLinked="1"/>
        <c:majorTickMark val="none"/>
        <c:tickLblPos val="nextTo"/>
        <c:crossAx val="392699448"/>
        <c:crosses val="autoZero"/>
        <c:crossBetween val="midCat"/>
        <c:majorUnit val="10.0"/>
      </c:valAx>
      <c:valAx>
        <c:axId val="392699448"/>
        <c:scaling>
          <c:orientation val="minMax"/>
        </c:scaling>
        <c:axPos val="l"/>
        <c:majorGridlines/>
        <c:title>
          <c:tx>
            <c:rich>
              <a:bodyPr/>
              <a:lstStyle/>
              <a:p>
                <a:pPr>
                  <a:defRPr/>
                </a:pPr>
                <a:r>
                  <a:rPr lang="en-US"/>
                  <a:t>rate (homicides per 100,000 people)</a:t>
                </a:r>
              </a:p>
            </c:rich>
          </c:tx>
          <c:layout/>
        </c:title>
        <c:numFmt formatCode="General" sourceLinked="1"/>
        <c:majorTickMark val="none"/>
        <c:tickLblPos val="nextTo"/>
        <c:crossAx val="392694056"/>
        <c:crosses val="autoZero"/>
        <c:crossBetween val="midCat"/>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Chicago Homicide Rate 1960 to 2010</a:t>
            </a:r>
          </a:p>
        </c:rich>
      </c:tx>
      <c:layout/>
    </c:title>
    <c:plotArea>
      <c:layout>
        <c:manualLayout>
          <c:layoutTarget val="inner"/>
          <c:xMode val="edge"/>
          <c:yMode val="edge"/>
          <c:x val="0.109877267440206"/>
          <c:y val="0.152977808578861"/>
          <c:w val="0.846739356950791"/>
          <c:h val="0.702867989140842"/>
        </c:manualLayout>
      </c:layout>
      <c:scatterChart>
        <c:scatterStyle val="smoothMarker"/>
        <c:ser>
          <c:idx val="0"/>
          <c:order val="0"/>
          <c:trendline>
            <c:spPr>
              <a:ln w="19050"/>
            </c:spPr>
            <c:trendlineType val="poly"/>
            <c:order val="2"/>
            <c:dispRSqr val="1"/>
            <c:dispEq val="1"/>
            <c:trendlineLbl>
              <c:layout>
                <c:manualLayout>
                  <c:x val="0.146054918598484"/>
                  <c:y val="-0.30024773931772"/>
                </c:manualLayout>
              </c:layout>
              <c:tx>
                <c:rich>
                  <a:bodyPr/>
                  <a:lstStyle/>
                  <a:p>
                    <a:pPr>
                      <a:defRPr/>
                    </a:pPr>
                    <a:r>
                      <a:rPr lang="en-US" baseline="0"/>
                      <a:t>y = -0.0287x</a:t>
                    </a:r>
                    <a:r>
                      <a:rPr lang="en-US" baseline="30000"/>
                      <a:t>2</a:t>
                    </a:r>
                    <a:r>
                      <a:rPr lang="en-US" baseline="0"/>
                      <a:t> + 6.69x - 358
R² = 0.9384</a:t>
                    </a:r>
                    <a:endParaRPr lang="en-US"/>
                  </a:p>
                </c:rich>
              </c:tx>
              <c:numFmt formatCode="General" sourceLinked="0"/>
            </c:trendlineLbl>
          </c:trendline>
          <c:xVal>
            <c:numRef>
              <c:f>Sheet1!$B$11:$B$16</c:f>
              <c:numCache>
                <c:formatCode>General</c:formatCode>
                <c:ptCount val="6"/>
                <c:pt idx="0">
                  <c:v>90.0</c:v>
                </c:pt>
                <c:pt idx="1">
                  <c:v>100.0</c:v>
                </c:pt>
                <c:pt idx="2">
                  <c:v>110.0</c:v>
                </c:pt>
                <c:pt idx="3">
                  <c:v>120.0</c:v>
                </c:pt>
                <c:pt idx="4">
                  <c:v>130.0</c:v>
                </c:pt>
                <c:pt idx="5">
                  <c:v>140.0</c:v>
                </c:pt>
              </c:numCache>
            </c:numRef>
          </c:xVal>
          <c:yVal>
            <c:numRef>
              <c:f>Sheet1!$C$11:$C$16</c:f>
              <c:numCache>
                <c:formatCode>General</c:formatCode>
                <c:ptCount val="6"/>
                <c:pt idx="0">
                  <c:v>10.3</c:v>
                </c:pt>
                <c:pt idx="1">
                  <c:v>24.0</c:v>
                </c:pt>
                <c:pt idx="2">
                  <c:v>28.7</c:v>
                </c:pt>
                <c:pt idx="3">
                  <c:v>32.9</c:v>
                </c:pt>
                <c:pt idx="4">
                  <c:v>22.1</c:v>
                </c:pt>
                <c:pt idx="5">
                  <c:v>16.0</c:v>
                </c:pt>
              </c:numCache>
            </c:numRef>
          </c:yVal>
          <c:smooth val="1"/>
          <c:extLst xmlns:c16r2="http://schemas.microsoft.com/office/drawing/2015/06/chart">
            <c:ext xmlns:c16="http://schemas.microsoft.com/office/drawing/2014/chart" uri="{C3380CC4-5D6E-409C-BE32-E72D297353CC}">
              <c16:uniqueId val="{00000000-3879-4754-BB50-3DA366AF434E}"/>
            </c:ext>
          </c:extLst>
        </c:ser>
        <c:axId val="392716152"/>
        <c:axId val="392746520"/>
      </c:scatterChart>
      <c:valAx>
        <c:axId val="392716152"/>
        <c:scaling>
          <c:orientation val="minMax"/>
          <c:min val="80.0"/>
        </c:scaling>
        <c:axPos val="b"/>
        <c:title>
          <c:tx>
            <c:rich>
              <a:bodyPr/>
              <a:lstStyle/>
              <a:p>
                <a:pPr>
                  <a:defRPr/>
                </a:pPr>
                <a:r>
                  <a:rPr lang="en-US"/>
                  <a:t>years since 1870</a:t>
                </a:r>
              </a:p>
            </c:rich>
          </c:tx>
          <c:layout/>
        </c:title>
        <c:numFmt formatCode="General" sourceLinked="1"/>
        <c:majorTickMark val="none"/>
        <c:tickLblPos val="nextTo"/>
        <c:crossAx val="392746520"/>
        <c:crosses val="autoZero"/>
        <c:crossBetween val="midCat"/>
      </c:valAx>
      <c:valAx>
        <c:axId val="392746520"/>
        <c:scaling>
          <c:orientation val="minMax"/>
        </c:scaling>
        <c:axPos val="l"/>
        <c:majorGridlines/>
        <c:title>
          <c:tx>
            <c:rich>
              <a:bodyPr/>
              <a:lstStyle/>
              <a:p>
                <a:pPr>
                  <a:defRPr/>
                </a:pPr>
                <a:r>
                  <a:rPr lang="en-US"/>
                  <a:t>homicide rate (per 100,000 people)</a:t>
                </a:r>
              </a:p>
            </c:rich>
          </c:tx>
          <c:layout/>
        </c:title>
        <c:numFmt formatCode="General" sourceLinked="1"/>
        <c:majorTickMark val="none"/>
        <c:tickLblPos val="nextTo"/>
        <c:crossAx val="392716152"/>
        <c:crosses val="autoZero"/>
        <c:crossBetween val="midCat"/>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a="http://schemas.openxmlformats.org/drawingml/2006/main"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661</Words>
  <Characters>3770</Characters>
  <Application>Microsoft Macintosh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Williams</dc:creator>
  <cp:keywords/>
  <dc:description/>
  <cp:lastModifiedBy>Levine Debra</cp:lastModifiedBy>
  <cp:revision>2</cp:revision>
  <dcterms:created xsi:type="dcterms:W3CDTF">2017-02-20T20:39:00Z</dcterms:created>
  <dcterms:modified xsi:type="dcterms:W3CDTF">2017-02-20T20:39:00Z</dcterms:modified>
</cp:coreProperties>
</file>